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663" w:rsidRDefault="00254663" w:rsidP="00254663">
      <w:r>
        <w:rPr>
          <w:rFonts w:eastAsia="Tahoma"/>
          <w:b/>
          <w:noProof/>
          <w:sz w:val="20"/>
          <w:szCs w:val="20"/>
        </w:rPr>
        <w:drawing>
          <wp:inline distT="0" distB="0" distL="0" distR="0" wp14:anchorId="49A391D4" wp14:editId="231E57BC">
            <wp:extent cx="495300" cy="571500"/>
            <wp:effectExtent l="19050" t="0" r="0" b="0"/>
            <wp:docPr id="2" name="Slika 1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" descr="imag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663" w:rsidRPr="0021799A" w:rsidRDefault="00254663" w:rsidP="00254663">
      <w:pPr>
        <w:rPr>
          <w:rFonts w:ascii="Times New Roman" w:hAnsi="Times New Roman" w:cs="Times New Roman"/>
        </w:rPr>
      </w:pPr>
    </w:p>
    <w:p w:rsidR="00254663" w:rsidRPr="0021799A" w:rsidRDefault="00254663" w:rsidP="00254663">
      <w:pPr>
        <w:rPr>
          <w:rFonts w:ascii="Times New Roman" w:hAnsi="Times New Roman" w:cs="Times New Roman"/>
          <w:b/>
        </w:rPr>
      </w:pPr>
      <w:r w:rsidRPr="0021799A">
        <w:rPr>
          <w:rFonts w:ascii="Times New Roman" w:hAnsi="Times New Roman" w:cs="Times New Roman"/>
          <w:b/>
        </w:rPr>
        <w:t>REPUBLIKA HRVATSKA</w:t>
      </w:r>
    </w:p>
    <w:p w:rsidR="00254663" w:rsidRPr="0021799A" w:rsidRDefault="00254663" w:rsidP="00254663">
      <w:pPr>
        <w:rPr>
          <w:rFonts w:ascii="Times New Roman" w:hAnsi="Times New Roman" w:cs="Times New Roman"/>
          <w:b/>
        </w:rPr>
      </w:pPr>
      <w:r w:rsidRPr="0021799A">
        <w:rPr>
          <w:rFonts w:ascii="Times New Roman" w:hAnsi="Times New Roman" w:cs="Times New Roman"/>
          <w:b/>
        </w:rPr>
        <w:t>SISAČKO-MOSLAVAČKA ŽUPANIJA</w:t>
      </w:r>
    </w:p>
    <w:p w:rsidR="00254663" w:rsidRPr="0021799A" w:rsidRDefault="00254663" w:rsidP="00254663">
      <w:pPr>
        <w:rPr>
          <w:rFonts w:ascii="Times New Roman" w:hAnsi="Times New Roman" w:cs="Times New Roman"/>
          <w:b/>
        </w:rPr>
      </w:pPr>
      <w:r w:rsidRPr="0021799A">
        <w:rPr>
          <w:rFonts w:ascii="Times New Roman" w:hAnsi="Times New Roman" w:cs="Times New Roman"/>
          <w:b/>
        </w:rPr>
        <w:t>OPĆINA SUNJA</w:t>
      </w:r>
    </w:p>
    <w:p w:rsidR="00254663" w:rsidRPr="0021799A" w:rsidRDefault="00254663" w:rsidP="00254663">
      <w:pPr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  <w:b/>
        </w:rPr>
        <w:t>OPĆINSKO VIJEĆE</w:t>
      </w:r>
      <w:r>
        <w:rPr>
          <w:rFonts w:ascii="Times New Roman" w:hAnsi="Times New Roman" w:cs="Times New Roman"/>
          <w:b/>
        </w:rPr>
        <w:t xml:space="preserve">  </w:t>
      </w:r>
      <w:r w:rsidR="00B03994">
        <w:rPr>
          <w:rFonts w:ascii="Times New Roman" w:hAnsi="Times New Roman" w:cs="Times New Roman"/>
          <w:b/>
        </w:rPr>
        <w:t xml:space="preserve">                                                               </w:t>
      </w:r>
      <w:r w:rsidR="004B4AF1">
        <w:rPr>
          <w:rFonts w:ascii="Times New Roman" w:hAnsi="Times New Roman" w:cs="Times New Roman"/>
          <w:b/>
        </w:rPr>
        <w:t xml:space="preserve">              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</w:p>
    <w:p w:rsidR="00254663" w:rsidRPr="0021799A" w:rsidRDefault="00254663" w:rsidP="00254663">
      <w:pPr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</w:p>
    <w:p w:rsidR="00254663" w:rsidRPr="0021799A" w:rsidRDefault="00254663" w:rsidP="00254663">
      <w:pPr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Na temelju članka 14. Zakona o proračunu (Narodne novine broj 87/08, 136/12 i 15/15) i članka 32. Statuta Općine Sunja (“Službeni vjesnik” broj 30/09, 26/10, 43/10, 12/13, 46/13</w:t>
      </w:r>
      <w:r w:rsidR="00AD563E">
        <w:rPr>
          <w:rFonts w:ascii="Times New Roman" w:hAnsi="Times New Roman" w:cs="Times New Roman"/>
        </w:rPr>
        <w:t>,</w:t>
      </w:r>
      <w:r w:rsidRPr="0021799A">
        <w:rPr>
          <w:rFonts w:ascii="Times New Roman" w:hAnsi="Times New Roman" w:cs="Times New Roman"/>
        </w:rPr>
        <w:t xml:space="preserve"> 31/14</w:t>
      </w:r>
      <w:r w:rsidR="00AD563E">
        <w:rPr>
          <w:rFonts w:ascii="Times New Roman" w:hAnsi="Times New Roman" w:cs="Times New Roman"/>
        </w:rPr>
        <w:t xml:space="preserve"> </w:t>
      </w:r>
      <w:r w:rsidR="00E54D0A">
        <w:rPr>
          <w:rFonts w:ascii="Times New Roman" w:hAnsi="Times New Roman" w:cs="Times New Roman"/>
        </w:rPr>
        <w:t>i</w:t>
      </w:r>
      <w:r w:rsidR="00AD563E">
        <w:rPr>
          <w:rFonts w:ascii="Times New Roman" w:hAnsi="Times New Roman" w:cs="Times New Roman"/>
        </w:rPr>
        <w:t xml:space="preserve"> 5/18</w:t>
      </w:r>
      <w:r w:rsidRPr="0021799A">
        <w:rPr>
          <w:rFonts w:ascii="Times New Roman" w:hAnsi="Times New Roman" w:cs="Times New Roman"/>
        </w:rPr>
        <w:t xml:space="preserve">), </w:t>
      </w:r>
      <w:r w:rsidR="004B4AF1">
        <w:rPr>
          <w:rFonts w:ascii="Times New Roman" w:hAnsi="Times New Roman" w:cs="Times New Roman"/>
        </w:rPr>
        <w:t xml:space="preserve">Općinsko vijeće Općine Sunja na 13. sjednici održanoj 20. </w:t>
      </w:r>
      <w:r w:rsidRPr="0021799A">
        <w:rPr>
          <w:rFonts w:ascii="Times New Roman" w:hAnsi="Times New Roman" w:cs="Times New Roman"/>
        </w:rPr>
        <w:t>prosinca 201</w:t>
      </w:r>
      <w:r w:rsidR="00AD563E">
        <w:rPr>
          <w:rFonts w:ascii="Times New Roman" w:hAnsi="Times New Roman" w:cs="Times New Roman"/>
        </w:rPr>
        <w:t>8</w:t>
      </w:r>
      <w:r w:rsidRPr="0021799A">
        <w:rPr>
          <w:rFonts w:ascii="Times New Roman" w:hAnsi="Times New Roman" w:cs="Times New Roman"/>
        </w:rPr>
        <w:t>.</w:t>
      </w:r>
      <w:r w:rsidR="00AD563E">
        <w:rPr>
          <w:rFonts w:ascii="Times New Roman" w:hAnsi="Times New Roman" w:cs="Times New Roman"/>
        </w:rPr>
        <w:t xml:space="preserve"> godine</w:t>
      </w:r>
      <w:r w:rsidRPr="0021799A">
        <w:rPr>
          <w:rFonts w:ascii="Times New Roman" w:hAnsi="Times New Roman" w:cs="Times New Roman"/>
        </w:rPr>
        <w:t xml:space="preserve"> donijelo je </w:t>
      </w:r>
    </w:p>
    <w:p w:rsidR="00254663" w:rsidRPr="0021799A" w:rsidRDefault="00254663" w:rsidP="00254663">
      <w:pPr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0" w:firstLine="0"/>
        <w:rPr>
          <w:rFonts w:ascii="Times New Roman" w:eastAsia="Tunga" w:hAnsi="Times New Roman" w:cs="Times New Roman"/>
        </w:rPr>
      </w:pPr>
    </w:p>
    <w:p w:rsidR="00254663" w:rsidRPr="0021799A" w:rsidRDefault="00254663" w:rsidP="00254663">
      <w:pPr>
        <w:ind w:left="0" w:firstLine="0"/>
        <w:rPr>
          <w:rFonts w:ascii="Times New Roman" w:eastAsia="Tunga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eastAsia="Tunga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799A">
        <w:rPr>
          <w:rFonts w:ascii="Times New Roman" w:hAnsi="Times New Roman" w:cs="Times New Roman"/>
          <w:b/>
          <w:sz w:val="32"/>
          <w:szCs w:val="32"/>
        </w:rPr>
        <w:t>ODLUKU</w:t>
      </w:r>
    </w:p>
    <w:p w:rsidR="00254663" w:rsidRPr="0021799A" w:rsidRDefault="00254663" w:rsidP="00254663">
      <w:pPr>
        <w:spacing w:after="0" w:line="259" w:lineRule="auto"/>
        <w:ind w:left="0" w:right="19" w:firstLine="0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  <w:b/>
          <w:sz w:val="32"/>
        </w:rPr>
        <w:t>O IZVRŠAVANJU PRORAČUNA OPĆINE SUNJA ZA 201</w:t>
      </w:r>
      <w:r w:rsidR="00AD563E">
        <w:rPr>
          <w:rFonts w:ascii="Times New Roman" w:hAnsi="Times New Roman" w:cs="Times New Roman"/>
          <w:b/>
          <w:sz w:val="32"/>
        </w:rPr>
        <w:t>9</w:t>
      </w:r>
      <w:r w:rsidRPr="0021799A">
        <w:rPr>
          <w:rFonts w:ascii="Times New Roman" w:hAnsi="Times New Roman" w:cs="Times New Roman"/>
          <w:b/>
          <w:sz w:val="32"/>
        </w:rPr>
        <w:t>. GODINU</w:t>
      </w: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1.</w:t>
      </w:r>
    </w:p>
    <w:p w:rsidR="00254663" w:rsidRPr="0021799A" w:rsidRDefault="00254663" w:rsidP="00254663">
      <w:pPr>
        <w:spacing w:after="0" w:line="259" w:lineRule="auto"/>
        <w:ind w:right="68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 w:firstLine="713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Ovom Odlukom uređuje se način izvršavanja Proračuna Općine Sunja za 201</w:t>
      </w:r>
      <w:r w:rsidR="00CE36CF">
        <w:rPr>
          <w:rFonts w:ascii="Times New Roman" w:hAnsi="Times New Roman" w:cs="Times New Roman"/>
        </w:rPr>
        <w:t>9</w:t>
      </w:r>
      <w:r w:rsidRPr="0021799A">
        <w:rPr>
          <w:rFonts w:ascii="Times New Roman" w:hAnsi="Times New Roman" w:cs="Times New Roman"/>
        </w:rPr>
        <w:t xml:space="preserve">. godinu (u daljnjem tekstu: Proračun), koji obuhvaća naplatu prihoda koji prema Zakonu o financiranju jedinica lokalne i područne (regionalne) samouprave (u daljnjem tekstu: Zakon) i drugim propisima, te odlukom Općinskog vijeća Općine Sunja, pripadaju Općini Sunja, raspodjelu prihoda i stavljanja sredstava na raspolaganje korisnicima sredstava Proračuna (u daljnjem tekstu: Korisnici). </w:t>
      </w: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 2.</w:t>
      </w:r>
    </w:p>
    <w:p w:rsidR="00254663" w:rsidRPr="0021799A" w:rsidRDefault="00254663" w:rsidP="00254663">
      <w:pPr>
        <w:spacing w:after="0" w:line="259" w:lineRule="auto"/>
        <w:ind w:right="68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 w:firstLine="713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Proračun se donosi i izvršava u skladu s načelima jedinstva i točnosti, uravnoteženosti, obračunske jedinice, univerzalnosti, specifikacije, dobrog financijskog upravljanja i transparentnosti, a sve na temelju planiranih mjesečnih potreba korisnika, a u skladu s likvidnim mogućnostima Proračuna.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3.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 w:firstLine="713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Proračun Općine Sunja planira se i izvršava u sustavu riznice putem jedinstvenog računa preko kojeg se obavljaju sve transakcije Proračuna pri čemu proračunski korisnici nemaju svoje račune.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4.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 w:firstLine="713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Proračunski korisnici Općine Sunja su Dječji vrtić Bambi Sunja i Narodna knjižnica i čitaonica Sunja.</w:t>
      </w: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 5.</w:t>
      </w:r>
    </w:p>
    <w:p w:rsidR="00254663" w:rsidRPr="0021799A" w:rsidRDefault="00254663" w:rsidP="00254663">
      <w:pPr>
        <w:spacing w:after="0" w:line="259" w:lineRule="auto"/>
        <w:ind w:right="68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 w:firstLine="713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Ukoliko se prihodi Proračuna ne ostvaruju u planiranim svotama i planiranoj dinamici tijekom godine, nositelj izvršne Vlasti može izmijeniti dinamiku doznake sredstava pojedinim korisnicima, a </w:t>
      </w:r>
      <w:r w:rsidRPr="0021799A">
        <w:rPr>
          <w:rFonts w:ascii="Times New Roman" w:hAnsi="Times New Roman" w:cs="Times New Roman"/>
        </w:rPr>
        <w:lastRenderedPageBreak/>
        <w:t xml:space="preserve">prednost u podmirivanju izdataka Proračuna imat će sredstva za redovnu djelatnost Jedinstvenog upravnog odjela Općine Sunja.       </w:t>
      </w: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 6.</w:t>
      </w:r>
    </w:p>
    <w:p w:rsidR="00254663" w:rsidRPr="0021799A" w:rsidRDefault="00254663" w:rsidP="00254663">
      <w:pPr>
        <w:spacing w:after="0" w:line="259" w:lineRule="auto"/>
        <w:ind w:right="68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tabs>
          <w:tab w:val="center" w:pos="2669"/>
        </w:tabs>
        <w:ind w:left="-15" w:firstLine="0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ab/>
        <w:t xml:space="preserve">             Proračun se sastoji od općeg i posebnog dijela, te plana razvojnih programa. </w:t>
      </w:r>
    </w:p>
    <w:p w:rsidR="00254663" w:rsidRPr="0021799A" w:rsidRDefault="00254663" w:rsidP="00254663">
      <w:pPr>
        <w:tabs>
          <w:tab w:val="center" w:pos="2669"/>
        </w:tabs>
        <w:ind w:left="-15" w:firstLine="0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Opći dio proračuna čini Račun prihoda i rashoda i Račun financiranja.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Posebni dio proračuna sastoji se od plana rashoda i izdataka proračunskih korisnika iskazanih po vrstama, raspoređenih u programe koji se sastoje od aktivnosti i projekata.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Plan razvojnih programa je dokument jedinice lokalne i područne (regionalne) samouprave sastavljen za trogodišnje razdoblje, koji sadrži ciljeve i prioritete razvoja jedinice lokalne i područne (regionalne)samouprave povezane s programskom i organizacijskom klasifikacijom proračuna. </w:t>
      </w: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 7.</w:t>
      </w:r>
    </w:p>
    <w:p w:rsidR="00254663" w:rsidRPr="0021799A" w:rsidRDefault="00254663" w:rsidP="00254663">
      <w:pPr>
        <w:spacing w:after="0" w:line="254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4" w:lineRule="auto"/>
        <w:ind w:left="0" w:firstLine="708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Sredstva Proračuna osiguravaju se korisnicima koji su navedeni u posebnom dijelu proračuna. Korisnicima se doznačuju sredstva prema programima i projektima, a uz dokumentaciju iz koje je vidljivo da je realizacija programa odnosno projekata započeta, u tijeku, odnosno završena. 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Korisnici smiju pojedina sredstva koristiti samo za namjene koje su određene Proračunom i to do visine utvrđene u njegovom posebnom dijelu. </w:t>
      </w: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 8.</w:t>
      </w:r>
    </w:p>
    <w:p w:rsidR="00254663" w:rsidRPr="0021799A" w:rsidRDefault="00254663" w:rsidP="00254663">
      <w:pPr>
        <w:spacing w:after="0" w:line="259" w:lineRule="auto"/>
        <w:ind w:right="68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 w:firstLine="713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Nadzor nad korištenjem Proračunskih sredstava i izvršavanju Proračuna obavlja Općinsko vijeće Općine Sunja. </w:t>
      </w: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 9.</w:t>
      </w:r>
    </w:p>
    <w:p w:rsidR="00254663" w:rsidRPr="0021799A" w:rsidRDefault="00254663" w:rsidP="00254663">
      <w:pPr>
        <w:spacing w:after="0" w:line="259" w:lineRule="auto"/>
        <w:ind w:right="68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 w:firstLine="713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Za izvršavanje Proračuna u cijelosti je odgovoran nositelj izvršne vlasti Općine Sunja koje u postupku izvršavanja Proračuna donosi provedbene akte. 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U slučaju potrebe Općinski načelnik može u okviru ukupno navedenog iznosa izdataka Proračuna izvršiti preraspodjelu utvrđenih sredstava između pojedinih stavaka izdataka, koja ne može biti veća od 5% sredstava utvrđenih u stavci koja se umanjuje. 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Općinski načelnik će o izvršenim preraspodjelama sredstava izvijestiti Općinsko vijeće na prvoj slijedećoj sjednici Općinskog vijeća. </w:t>
      </w: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spacing w:after="0" w:line="259" w:lineRule="auto"/>
        <w:ind w:right="68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 10.</w:t>
      </w:r>
    </w:p>
    <w:p w:rsidR="00254663" w:rsidRPr="0021799A" w:rsidRDefault="00254663" w:rsidP="00254663">
      <w:pPr>
        <w:spacing w:after="0" w:line="259" w:lineRule="auto"/>
        <w:ind w:right="68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tabs>
          <w:tab w:val="center" w:pos="3816"/>
        </w:tabs>
        <w:ind w:left="-15" w:firstLine="0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ab/>
        <w:t xml:space="preserve">            </w:t>
      </w:r>
      <w:proofErr w:type="spellStart"/>
      <w:r w:rsidRPr="0021799A">
        <w:rPr>
          <w:rFonts w:ascii="Times New Roman" w:hAnsi="Times New Roman" w:cs="Times New Roman"/>
        </w:rPr>
        <w:t>Naredbodavatelj</w:t>
      </w:r>
      <w:proofErr w:type="spellEnd"/>
      <w:r w:rsidRPr="0021799A">
        <w:rPr>
          <w:rFonts w:ascii="Times New Roman" w:hAnsi="Times New Roman" w:cs="Times New Roman"/>
        </w:rPr>
        <w:t xml:space="preserve"> za izvršavanje Proračuna u cijelosti je Načelnik Općine Sunja. 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Bez prethodne suglasnosti Općinskog vijeća </w:t>
      </w:r>
      <w:proofErr w:type="spellStart"/>
      <w:r w:rsidRPr="0021799A">
        <w:rPr>
          <w:rFonts w:ascii="Times New Roman" w:hAnsi="Times New Roman" w:cs="Times New Roman"/>
        </w:rPr>
        <w:t>naredbodavatelj</w:t>
      </w:r>
      <w:proofErr w:type="spellEnd"/>
      <w:r w:rsidRPr="0021799A">
        <w:rPr>
          <w:rFonts w:ascii="Times New Roman" w:hAnsi="Times New Roman" w:cs="Times New Roman"/>
        </w:rPr>
        <w:t xml:space="preserve"> može odobriti isplate iz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 xml:space="preserve">Proračuna do 0,5% od iznosa vlastitih prihoda.  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Članak 11.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 w:firstLine="713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Općina Sunja može se zadužiti za investicije uz prethodnu suglasnost Vlade, a sukladno odredbama Zakona o proračunu.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Ukupna godišnja obveza Općine može iznositi najviše 20% ostvarenih prihoda u godini koja prethodi godini u kojoj se  zadužuje, a u iznos ukupne godišnje obveze uključena su i dana jamstva, neplaćene obveze iz prethodnih godina i suglasnosti iz članka 90. stavak 2. Zakona.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jc w:val="center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lastRenderedPageBreak/>
        <w:t>Članak 12.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 w:firstLine="713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Ova Odluka objavit će se u „Službenom vjesniku“ Općine Sunja, a stupa na snagu 01. siječnja 201</w:t>
      </w:r>
      <w:r w:rsidR="00CE36CF">
        <w:rPr>
          <w:rFonts w:ascii="Times New Roman" w:hAnsi="Times New Roman" w:cs="Times New Roman"/>
        </w:rPr>
        <w:t>9</w:t>
      </w:r>
      <w:r w:rsidRPr="0021799A">
        <w:rPr>
          <w:rFonts w:ascii="Times New Roman" w:hAnsi="Times New Roman" w:cs="Times New Roman"/>
        </w:rPr>
        <w:t>. godine.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rPr>
          <w:rFonts w:ascii="Times New Roman" w:hAnsi="Times New Roman" w:cs="Times New Roman"/>
        </w:rPr>
      </w:pPr>
    </w:p>
    <w:p w:rsidR="00254663" w:rsidRPr="0021799A" w:rsidRDefault="00254663" w:rsidP="00254663">
      <w:pPr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KLASA:</w:t>
      </w:r>
      <w:r>
        <w:rPr>
          <w:rFonts w:ascii="Times New Roman" w:hAnsi="Times New Roman" w:cs="Times New Roman"/>
        </w:rPr>
        <w:t xml:space="preserve"> 400-06/1</w:t>
      </w:r>
      <w:r w:rsidR="00CE36CF">
        <w:rPr>
          <w:rFonts w:ascii="Times New Roman" w:hAnsi="Times New Roman" w:cs="Times New Roman"/>
        </w:rPr>
        <w:t>8</w:t>
      </w:r>
      <w:r w:rsidR="009870F7">
        <w:rPr>
          <w:rFonts w:ascii="Times New Roman" w:hAnsi="Times New Roman" w:cs="Times New Roman"/>
        </w:rPr>
        <w:t>-01/04</w:t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</w:p>
    <w:p w:rsidR="00254663" w:rsidRPr="0021799A" w:rsidRDefault="00254663" w:rsidP="00254663">
      <w:pPr>
        <w:ind w:left="0" w:firstLine="0"/>
        <w:rPr>
          <w:rFonts w:ascii="Times New Roman" w:hAnsi="Times New Roman" w:cs="Times New Roman"/>
        </w:rPr>
      </w:pPr>
      <w:r w:rsidRPr="0021799A">
        <w:rPr>
          <w:rFonts w:ascii="Times New Roman" w:hAnsi="Times New Roman" w:cs="Times New Roman"/>
        </w:rPr>
        <w:t>URBROJ:</w:t>
      </w:r>
      <w:r>
        <w:rPr>
          <w:rFonts w:ascii="Times New Roman" w:hAnsi="Times New Roman" w:cs="Times New Roman"/>
        </w:rPr>
        <w:t xml:space="preserve"> 2176/17-03-1</w:t>
      </w:r>
      <w:r w:rsidR="00CE36C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-1</w:t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</w:p>
    <w:p w:rsidR="00254663" w:rsidRPr="0021799A" w:rsidRDefault="004B4AF1" w:rsidP="00254663">
      <w:pPr>
        <w:ind w:left="-5" w:right="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Sunja, 20 </w:t>
      </w:r>
      <w:r w:rsidR="00254663">
        <w:rPr>
          <w:rFonts w:ascii="Times New Roman" w:hAnsi="Times New Roman" w:cs="Times New Roman"/>
        </w:rPr>
        <w:t xml:space="preserve">prosinca </w:t>
      </w:r>
      <w:r w:rsidR="00254663" w:rsidRPr="0021799A">
        <w:rPr>
          <w:rFonts w:ascii="Times New Roman" w:hAnsi="Times New Roman" w:cs="Times New Roman"/>
        </w:rPr>
        <w:t>201</w:t>
      </w:r>
      <w:r w:rsidR="00CE36CF">
        <w:rPr>
          <w:rFonts w:ascii="Times New Roman" w:hAnsi="Times New Roman" w:cs="Times New Roman"/>
        </w:rPr>
        <w:t>8</w:t>
      </w:r>
      <w:r w:rsidR="00254663" w:rsidRPr="0021799A">
        <w:rPr>
          <w:rFonts w:ascii="Times New Roman" w:hAnsi="Times New Roman" w:cs="Times New Roman"/>
        </w:rPr>
        <w:t>.</w:t>
      </w:r>
      <w:bookmarkStart w:id="0" w:name="_GoBack"/>
      <w:bookmarkEnd w:id="0"/>
      <w:r w:rsidR="00254663" w:rsidRPr="0021799A">
        <w:rPr>
          <w:rFonts w:ascii="Times New Roman" w:hAnsi="Times New Roman" w:cs="Times New Roman"/>
        </w:rPr>
        <w:tab/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</w:rPr>
      </w:pP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  <w:b/>
        </w:rPr>
      </w:pP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</w:rPr>
        <w:tab/>
      </w:r>
      <w:r w:rsidRPr="0021799A">
        <w:rPr>
          <w:rFonts w:ascii="Times New Roman" w:hAnsi="Times New Roman" w:cs="Times New Roman"/>
          <w:b/>
        </w:rPr>
        <w:t>PREDSJEDNIK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  <w:b/>
        </w:rPr>
      </w:pP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  <w:t xml:space="preserve">      OPĆINSKOG VIJEĆA</w:t>
      </w: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  <w:b/>
        </w:rPr>
      </w:pP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  <w:b/>
        </w:rPr>
      </w:pPr>
    </w:p>
    <w:p w:rsidR="00254663" w:rsidRPr="0021799A" w:rsidRDefault="00254663" w:rsidP="00254663">
      <w:pPr>
        <w:ind w:left="-5" w:right="59"/>
        <w:rPr>
          <w:rFonts w:ascii="Times New Roman" w:hAnsi="Times New Roman" w:cs="Times New Roman"/>
          <w:b/>
        </w:rPr>
      </w:pP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</w:r>
      <w:r w:rsidRPr="0021799A">
        <w:rPr>
          <w:rFonts w:ascii="Times New Roman" w:hAnsi="Times New Roman" w:cs="Times New Roman"/>
          <w:b/>
        </w:rPr>
        <w:tab/>
        <w:t xml:space="preserve">           Dalibor Medved</w:t>
      </w: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  <w:b/>
        </w:rPr>
      </w:pPr>
    </w:p>
    <w:p w:rsidR="00254663" w:rsidRPr="0021799A" w:rsidRDefault="00254663" w:rsidP="00254663">
      <w:pPr>
        <w:spacing w:after="0" w:line="259" w:lineRule="auto"/>
        <w:ind w:left="0" w:firstLine="0"/>
        <w:rPr>
          <w:rFonts w:ascii="Times New Roman" w:hAnsi="Times New Roman" w:cs="Times New Roman"/>
        </w:rPr>
      </w:pPr>
    </w:p>
    <w:p w:rsidR="00100E1E" w:rsidRDefault="00100E1E"/>
    <w:sectPr w:rsidR="00100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1"/>
    <w:family w:val="roman"/>
    <w:notTrueType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9A"/>
    <w:rsid w:val="00100E1E"/>
    <w:rsid w:val="00176C9A"/>
    <w:rsid w:val="00254663"/>
    <w:rsid w:val="004B4AF1"/>
    <w:rsid w:val="009870F7"/>
    <w:rsid w:val="00AD563E"/>
    <w:rsid w:val="00B03994"/>
    <w:rsid w:val="00CE36CF"/>
    <w:rsid w:val="00E5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49DA8-1B77-4391-BA01-88790DC98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663"/>
    <w:pPr>
      <w:spacing w:after="5" w:line="249" w:lineRule="auto"/>
      <w:ind w:left="10" w:hanging="10"/>
      <w:jc w:val="both"/>
    </w:pPr>
    <w:rPr>
      <w:rFonts w:ascii="Arial" w:eastAsia="Arial" w:hAnsi="Arial" w:cs="Arial"/>
      <w:color w:val="00000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03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3994"/>
    <w:rPr>
      <w:rFonts w:ascii="Segoe UI" w:eastAsia="Arial" w:hAnsi="Segoe UI" w:cs="Segoe UI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BRNAD</dc:creator>
  <cp:keywords/>
  <dc:description/>
  <cp:lastModifiedBy>BRNAD</cp:lastModifiedBy>
  <cp:revision>9</cp:revision>
  <cp:lastPrinted>2018-12-10T11:14:00Z</cp:lastPrinted>
  <dcterms:created xsi:type="dcterms:W3CDTF">2018-12-10T08:38:00Z</dcterms:created>
  <dcterms:modified xsi:type="dcterms:W3CDTF">2018-12-21T08:16:00Z</dcterms:modified>
</cp:coreProperties>
</file>